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AA" w:rsidRDefault="002447AA" w:rsidP="002447AA">
      <w:pPr>
        <w:ind w:left="20"/>
        <w:rPr>
          <w:noProof/>
          <w:sz w:val="1"/>
          <w:szCs w:val="1"/>
        </w:rPr>
      </w:pPr>
    </w:p>
    <w:p w:rsidR="002447AA" w:rsidRDefault="002447AA" w:rsidP="002447AA">
      <w:pPr>
        <w:ind w:left="20"/>
        <w:rPr>
          <w:rFonts w:eastAsia="Times New Roman"/>
          <w:sz w:val="23"/>
          <w:szCs w:val="23"/>
        </w:rPr>
      </w:pPr>
      <w:r>
        <w:rPr>
          <w:noProof/>
          <w:sz w:val="1"/>
          <w:szCs w:val="1"/>
        </w:rPr>
        <w:drawing>
          <wp:inline distT="0" distB="0" distL="0" distR="0" wp14:anchorId="5CB45288" wp14:editId="0CCF1549">
            <wp:extent cx="1701165" cy="1359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 xml:space="preserve"> </w:t>
      </w:r>
    </w:p>
    <w:p w:rsidR="002447AA" w:rsidRDefault="002447AA" w:rsidP="002447AA">
      <w:pPr>
        <w:ind w:left="20"/>
        <w:rPr>
          <w:rFonts w:eastAsia="Times New Roman"/>
          <w:sz w:val="23"/>
          <w:szCs w:val="23"/>
        </w:rPr>
      </w:pPr>
    </w:p>
    <w:p w:rsidR="002447AA" w:rsidRPr="002447AA" w:rsidRDefault="002447AA" w:rsidP="002447AA">
      <w:pPr>
        <w:ind w:left="20"/>
        <w:jc w:val="center"/>
        <w:rPr>
          <w:b/>
          <w:sz w:val="20"/>
          <w:szCs w:val="20"/>
        </w:rPr>
      </w:pPr>
      <w:r w:rsidRPr="002447AA">
        <w:rPr>
          <w:rFonts w:eastAsia="Times New Roman"/>
          <w:b/>
          <w:sz w:val="23"/>
          <w:szCs w:val="23"/>
        </w:rPr>
        <w:t>ПАМЯТКА ПО ПРАВИЛАМ ПОВЕДЕНИЯ ПРИ ПОЖАРЕ В ЛЕСУ</w:t>
      </w:r>
    </w:p>
    <w:p w:rsidR="002447AA" w:rsidRPr="002447AA" w:rsidRDefault="002447AA" w:rsidP="002447AA">
      <w:pPr>
        <w:spacing w:line="119" w:lineRule="exact"/>
        <w:jc w:val="center"/>
        <w:rPr>
          <w:b/>
          <w:sz w:val="24"/>
          <w:szCs w:val="24"/>
        </w:rPr>
      </w:pPr>
    </w:p>
    <w:p w:rsidR="002447AA" w:rsidRDefault="002447AA" w:rsidP="002447AA">
      <w:pPr>
        <w:ind w:left="720"/>
        <w:jc w:val="center"/>
        <w:rPr>
          <w:sz w:val="24"/>
          <w:szCs w:val="24"/>
        </w:rPr>
      </w:pPr>
      <w:r w:rsidRPr="002447AA">
        <w:rPr>
          <w:rFonts w:eastAsia="Times New Roman"/>
          <w:b/>
          <w:sz w:val="24"/>
          <w:szCs w:val="24"/>
        </w:rPr>
        <w:t>В ПОЖАРООПАСНЫЙ ПЕРИОД В ЛЕСУ КАТЕГОРИЧЕСКИ ЗАПРЕЩАЕТСЯ</w:t>
      </w:r>
      <w:r>
        <w:rPr>
          <w:rFonts w:eastAsia="Times New Roman"/>
          <w:sz w:val="24"/>
          <w:szCs w:val="24"/>
        </w:rPr>
        <w:t>:</w:t>
      </w:r>
    </w:p>
    <w:p w:rsidR="002447AA" w:rsidRDefault="002447AA" w:rsidP="002447AA">
      <w:pPr>
        <w:spacing w:line="134" w:lineRule="exact"/>
        <w:rPr>
          <w:sz w:val="24"/>
          <w:szCs w:val="24"/>
        </w:rPr>
      </w:pPr>
    </w:p>
    <w:p w:rsidR="002447AA" w:rsidRDefault="002447AA" w:rsidP="002447AA">
      <w:pPr>
        <w:numPr>
          <w:ilvl w:val="0"/>
          <w:numId w:val="1"/>
        </w:numPr>
        <w:tabs>
          <w:tab w:val="left" w:pos="726"/>
        </w:tabs>
        <w:spacing w:line="182" w:lineRule="auto"/>
        <w:ind w:left="740" w:right="360" w:hanging="370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разводить костры, использовать мангалы, другие приспособления для приготовления пищи;</w:t>
      </w:r>
    </w:p>
    <w:p w:rsidR="002447AA" w:rsidRDefault="002447AA" w:rsidP="002447AA">
      <w:pPr>
        <w:spacing w:line="54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2447AA" w:rsidRDefault="002447AA" w:rsidP="002447AA">
      <w:pPr>
        <w:numPr>
          <w:ilvl w:val="0"/>
          <w:numId w:val="1"/>
        </w:numPr>
        <w:tabs>
          <w:tab w:val="left" w:pos="726"/>
        </w:tabs>
        <w:spacing w:line="182" w:lineRule="auto"/>
        <w:ind w:left="740" w:right="120" w:hanging="370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курить, бросать горящие спички, окурки, вытряхивать из курительных трубок горящую золу;</w:t>
      </w:r>
    </w:p>
    <w:p w:rsidR="002447AA" w:rsidRDefault="002447AA" w:rsidP="002447AA">
      <w:pPr>
        <w:spacing w:line="1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2447AA" w:rsidRDefault="002447AA" w:rsidP="002447AA">
      <w:pPr>
        <w:numPr>
          <w:ilvl w:val="0"/>
          <w:numId w:val="1"/>
        </w:numPr>
        <w:tabs>
          <w:tab w:val="left" w:pos="720"/>
        </w:tabs>
        <w:spacing w:line="180" w:lineRule="auto"/>
        <w:ind w:left="720" w:hanging="35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стрелять из ружья, использовать пиротехнические изделия;</w:t>
      </w:r>
    </w:p>
    <w:p w:rsidR="002447AA" w:rsidRDefault="002447AA" w:rsidP="002447AA">
      <w:pPr>
        <w:spacing w:line="6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2447AA" w:rsidRDefault="002447AA" w:rsidP="002447AA">
      <w:pPr>
        <w:numPr>
          <w:ilvl w:val="0"/>
          <w:numId w:val="1"/>
        </w:numPr>
        <w:tabs>
          <w:tab w:val="left" w:pos="726"/>
        </w:tabs>
        <w:spacing w:line="181" w:lineRule="auto"/>
        <w:ind w:left="740" w:right="800" w:hanging="370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>оставлять в лесу промасленный или пропитанный бензином, керосином и иными</w:t>
      </w:r>
      <w:bookmarkStart w:id="0" w:name="_GoBack"/>
      <w:bookmarkEnd w:id="0"/>
      <w:r>
        <w:rPr>
          <w:rFonts w:eastAsia="Times New Roman"/>
          <w:sz w:val="23"/>
          <w:szCs w:val="23"/>
        </w:rPr>
        <w:t xml:space="preserve"> горючими веществами обтирочный материал;</w:t>
      </w:r>
    </w:p>
    <w:p w:rsidR="002447AA" w:rsidRDefault="002447AA" w:rsidP="002447AA">
      <w:pPr>
        <w:spacing w:line="55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2447AA" w:rsidRDefault="002447AA" w:rsidP="002447AA">
      <w:pPr>
        <w:numPr>
          <w:ilvl w:val="0"/>
          <w:numId w:val="1"/>
        </w:numPr>
        <w:tabs>
          <w:tab w:val="left" w:pos="726"/>
        </w:tabs>
        <w:spacing w:line="199" w:lineRule="auto"/>
        <w:ind w:left="740" w:right="60" w:hanging="37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</w:t>
      </w:r>
      <w:proofErr w:type="spellStart"/>
      <w:r>
        <w:rPr>
          <w:rFonts w:eastAsia="Times New Roman"/>
          <w:sz w:val="24"/>
          <w:szCs w:val="24"/>
        </w:rPr>
        <w:t>огнѐм</w:t>
      </w:r>
      <w:proofErr w:type="spellEnd"/>
      <w:r>
        <w:rPr>
          <w:rFonts w:eastAsia="Times New Roman"/>
          <w:sz w:val="24"/>
          <w:szCs w:val="24"/>
        </w:rPr>
        <w:t xml:space="preserve"> вблизи машин, заправляемых топливом;</w:t>
      </w:r>
    </w:p>
    <w:p w:rsidR="002447AA" w:rsidRDefault="002447AA" w:rsidP="002447AA">
      <w:pPr>
        <w:spacing w:line="5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447AA" w:rsidRDefault="002447AA" w:rsidP="002447AA">
      <w:pPr>
        <w:numPr>
          <w:ilvl w:val="0"/>
          <w:numId w:val="1"/>
        </w:numPr>
        <w:tabs>
          <w:tab w:val="left" w:pos="726"/>
        </w:tabs>
        <w:spacing w:line="182" w:lineRule="auto"/>
        <w:ind w:left="740" w:right="640" w:hanging="370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 xml:space="preserve">оставлять на </w:t>
      </w:r>
      <w:proofErr w:type="spellStart"/>
      <w:r>
        <w:rPr>
          <w:rFonts w:eastAsia="Times New Roman"/>
          <w:sz w:val="23"/>
          <w:szCs w:val="23"/>
        </w:rPr>
        <w:t>освещѐнной</w:t>
      </w:r>
      <w:proofErr w:type="spellEnd"/>
      <w:r>
        <w:rPr>
          <w:rFonts w:eastAsia="Times New Roman"/>
          <w:sz w:val="23"/>
          <w:szCs w:val="23"/>
        </w:rPr>
        <w:t xml:space="preserve"> солнцем лесной поляне бутылки, осколки стекла, другой мусор;</w:t>
      </w:r>
    </w:p>
    <w:p w:rsidR="002447AA" w:rsidRDefault="002447AA" w:rsidP="002447AA">
      <w:pPr>
        <w:spacing w:line="1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2447AA" w:rsidRDefault="002447AA" w:rsidP="002447AA">
      <w:pPr>
        <w:numPr>
          <w:ilvl w:val="0"/>
          <w:numId w:val="1"/>
        </w:numPr>
        <w:tabs>
          <w:tab w:val="left" w:pos="720"/>
        </w:tabs>
        <w:spacing w:line="182" w:lineRule="auto"/>
        <w:ind w:left="720" w:hanging="350"/>
        <w:rPr>
          <w:rFonts w:ascii="Wingdings" w:eastAsia="Wingdings" w:hAnsi="Wingdings" w:cs="Wingdings"/>
          <w:sz w:val="37"/>
          <w:szCs w:val="37"/>
          <w:vertAlign w:val="superscript"/>
        </w:rPr>
      </w:pPr>
      <w:r>
        <w:rPr>
          <w:rFonts w:eastAsia="Times New Roman"/>
          <w:sz w:val="20"/>
          <w:szCs w:val="20"/>
        </w:rPr>
        <w:t>выжигать траву, а также стерню на полях.</w:t>
      </w:r>
    </w:p>
    <w:p w:rsidR="002447AA" w:rsidRDefault="002447AA" w:rsidP="002447AA">
      <w:pPr>
        <w:spacing w:line="145" w:lineRule="exact"/>
        <w:rPr>
          <w:sz w:val="24"/>
          <w:szCs w:val="24"/>
        </w:rPr>
      </w:pPr>
    </w:p>
    <w:p w:rsidR="002447AA" w:rsidRDefault="002447AA" w:rsidP="002447AA">
      <w:pPr>
        <w:spacing w:line="263" w:lineRule="auto"/>
        <w:ind w:left="20" w:righ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Лица, виновные в нарушении правил пожарной безопасности, в зависимости от характера нарушения и их последствий несут дисциплинарную, административную или уголовную ответственность.</w:t>
      </w:r>
    </w:p>
    <w:p w:rsidR="002447AA" w:rsidRDefault="002447AA" w:rsidP="002447AA">
      <w:pPr>
        <w:spacing w:line="110" w:lineRule="exact"/>
        <w:rPr>
          <w:sz w:val="24"/>
          <w:szCs w:val="24"/>
        </w:rPr>
      </w:pPr>
    </w:p>
    <w:p w:rsidR="002447AA" w:rsidRDefault="002447AA" w:rsidP="002447AA">
      <w:pPr>
        <w:spacing w:line="260" w:lineRule="auto"/>
        <w:ind w:left="1480" w:right="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ДЕЛАТЬ, ЕСЛИ ВЫ ОКАЗАЛИСЬ В ЗОНЕ ОЧАГА ПОЖАРА В ЛЕСУ ИЛИ НА ТОРФЯНИКЕ</w:t>
      </w:r>
    </w:p>
    <w:p w:rsidR="002447AA" w:rsidRDefault="002447AA" w:rsidP="002447AA">
      <w:pPr>
        <w:spacing w:line="95" w:lineRule="exact"/>
        <w:rPr>
          <w:sz w:val="24"/>
          <w:szCs w:val="24"/>
        </w:rPr>
      </w:pPr>
    </w:p>
    <w:p w:rsidR="002447AA" w:rsidRDefault="002447AA" w:rsidP="002447A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пожар низовой и локальный, можно попытаться потушить пламя самостоятельно:</w:t>
      </w:r>
    </w:p>
    <w:p w:rsidR="002447AA" w:rsidRDefault="002447AA" w:rsidP="002447AA">
      <w:pPr>
        <w:spacing w:line="130" w:lineRule="exact"/>
        <w:rPr>
          <w:sz w:val="24"/>
          <w:szCs w:val="24"/>
        </w:rPr>
      </w:pPr>
    </w:p>
    <w:p w:rsidR="002447AA" w:rsidRDefault="002447AA" w:rsidP="002447AA">
      <w:pPr>
        <w:numPr>
          <w:ilvl w:val="0"/>
          <w:numId w:val="2"/>
        </w:numPr>
        <w:tabs>
          <w:tab w:val="left" w:pos="726"/>
        </w:tabs>
        <w:spacing w:line="181" w:lineRule="auto"/>
        <w:ind w:left="740" w:right="280" w:hanging="37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 xml:space="preserve">его можно попытаться сбить, </w:t>
      </w:r>
      <w:proofErr w:type="spellStart"/>
      <w:r>
        <w:rPr>
          <w:rFonts w:eastAsia="Times New Roman"/>
          <w:sz w:val="23"/>
          <w:szCs w:val="23"/>
        </w:rPr>
        <w:t>захлѐстывая</w:t>
      </w:r>
      <w:proofErr w:type="spellEnd"/>
      <w:r>
        <w:rPr>
          <w:rFonts w:eastAsia="Times New Roman"/>
          <w:sz w:val="23"/>
          <w:szCs w:val="23"/>
        </w:rPr>
        <w:t xml:space="preserve"> ветками лиственных пород, заливая водой, забрасывая влажным грунтом, затаптывая ногами.</w:t>
      </w:r>
    </w:p>
    <w:p w:rsidR="002447AA" w:rsidRDefault="002447AA" w:rsidP="002447AA">
      <w:pPr>
        <w:spacing w:line="53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2447AA" w:rsidRDefault="002447AA" w:rsidP="002447AA">
      <w:pPr>
        <w:numPr>
          <w:ilvl w:val="0"/>
          <w:numId w:val="2"/>
        </w:numPr>
        <w:tabs>
          <w:tab w:val="left" w:pos="726"/>
        </w:tabs>
        <w:spacing w:line="198" w:lineRule="auto"/>
        <w:ind w:left="740" w:right="220" w:hanging="370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2447AA" w:rsidRDefault="002447AA" w:rsidP="002447AA">
      <w:pPr>
        <w:spacing w:line="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447AA" w:rsidRDefault="002447AA" w:rsidP="002447AA">
      <w:pPr>
        <w:numPr>
          <w:ilvl w:val="0"/>
          <w:numId w:val="2"/>
        </w:numPr>
        <w:tabs>
          <w:tab w:val="left" w:pos="720"/>
        </w:tabs>
        <w:spacing w:line="180" w:lineRule="auto"/>
        <w:ind w:left="720" w:hanging="35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Торфяные пожары тушат перекапыванием горящего торфа с поливкой водой.</w:t>
      </w:r>
    </w:p>
    <w:p w:rsidR="002447AA" w:rsidRDefault="002447AA" w:rsidP="002447AA">
      <w:pPr>
        <w:spacing w:line="64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2447AA" w:rsidRDefault="002447AA" w:rsidP="002447AA">
      <w:pPr>
        <w:numPr>
          <w:ilvl w:val="0"/>
          <w:numId w:val="2"/>
        </w:numPr>
        <w:tabs>
          <w:tab w:val="left" w:pos="726"/>
        </w:tabs>
        <w:spacing w:line="195" w:lineRule="auto"/>
        <w:ind w:left="740" w:right="200" w:hanging="37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237930" w:rsidRDefault="00237930" w:rsidP="002447AA">
      <w:pPr>
        <w:ind w:left="20"/>
        <w:rPr>
          <w:rFonts w:ascii="Wingdings" w:eastAsia="Wingdings" w:hAnsi="Wingdings" w:cs="Wingdings"/>
          <w:sz w:val="48"/>
          <w:szCs w:val="48"/>
          <w:vertAlign w:val="superscript"/>
        </w:rPr>
      </w:pPr>
    </w:p>
    <w:sectPr w:rsidR="00237930">
      <w:pgSz w:w="11900" w:h="16838"/>
      <w:pgMar w:top="854" w:right="624" w:bottom="1440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E32E1BBA"/>
    <w:lvl w:ilvl="0" w:tplc="03C4CC64">
      <w:start w:val="1"/>
      <w:numFmt w:val="bullet"/>
      <w:lvlText w:val=""/>
      <w:lvlJc w:val="left"/>
    </w:lvl>
    <w:lvl w:ilvl="1" w:tplc="BC1ABC8A">
      <w:numFmt w:val="decimal"/>
      <w:lvlText w:val=""/>
      <w:lvlJc w:val="left"/>
    </w:lvl>
    <w:lvl w:ilvl="2" w:tplc="7E5E4BF2">
      <w:numFmt w:val="decimal"/>
      <w:lvlText w:val=""/>
      <w:lvlJc w:val="left"/>
    </w:lvl>
    <w:lvl w:ilvl="3" w:tplc="19BCADFE">
      <w:numFmt w:val="decimal"/>
      <w:lvlText w:val=""/>
      <w:lvlJc w:val="left"/>
    </w:lvl>
    <w:lvl w:ilvl="4" w:tplc="674EB084">
      <w:numFmt w:val="decimal"/>
      <w:lvlText w:val=""/>
      <w:lvlJc w:val="left"/>
    </w:lvl>
    <w:lvl w:ilvl="5" w:tplc="5664C8DC">
      <w:numFmt w:val="decimal"/>
      <w:lvlText w:val=""/>
      <w:lvlJc w:val="left"/>
    </w:lvl>
    <w:lvl w:ilvl="6" w:tplc="15C800AC">
      <w:numFmt w:val="decimal"/>
      <w:lvlText w:val=""/>
      <w:lvlJc w:val="left"/>
    </w:lvl>
    <w:lvl w:ilvl="7" w:tplc="12D00AD2">
      <w:numFmt w:val="decimal"/>
      <w:lvlText w:val=""/>
      <w:lvlJc w:val="left"/>
    </w:lvl>
    <w:lvl w:ilvl="8" w:tplc="9014F5E6">
      <w:numFmt w:val="decimal"/>
      <w:lvlText w:val=""/>
      <w:lvlJc w:val="left"/>
    </w:lvl>
  </w:abstractNum>
  <w:abstractNum w:abstractNumId="1">
    <w:nsid w:val="00004AE1"/>
    <w:multiLevelType w:val="hybridMultilevel"/>
    <w:tmpl w:val="83C49174"/>
    <w:lvl w:ilvl="0" w:tplc="8FCACC6A">
      <w:start w:val="1"/>
      <w:numFmt w:val="bullet"/>
      <w:lvlText w:val=""/>
      <w:lvlJc w:val="left"/>
    </w:lvl>
    <w:lvl w:ilvl="1" w:tplc="A21EDC4C">
      <w:numFmt w:val="decimal"/>
      <w:lvlText w:val=""/>
      <w:lvlJc w:val="left"/>
    </w:lvl>
    <w:lvl w:ilvl="2" w:tplc="09DCB77C">
      <w:numFmt w:val="decimal"/>
      <w:lvlText w:val=""/>
      <w:lvlJc w:val="left"/>
    </w:lvl>
    <w:lvl w:ilvl="3" w:tplc="7EAE7E18">
      <w:numFmt w:val="decimal"/>
      <w:lvlText w:val=""/>
      <w:lvlJc w:val="left"/>
    </w:lvl>
    <w:lvl w:ilvl="4" w:tplc="039241EC">
      <w:numFmt w:val="decimal"/>
      <w:lvlText w:val=""/>
      <w:lvlJc w:val="left"/>
    </w:lvl>
    <w:lvl w:ilvl="5" w:tplc="70C21B76">
      <w:numFmt w:val="decimal"/>
      <w:lvlText w:val=""/>
      <w:lvlJc w:val="left"/>
    </w:lvl>
    <w:lvl w:ilvl="6" w:tplc="FCCA69B8">
      <w:numFmt w:val="decimal"/>
      <w:lvlText w:val=""/>
      <w:lvlJc w:val="left"/>
    </w:lvl>
    <w:lvl w:ilvl="7" w:tplc="5964E020">
      <w:numFmt w:val="decimal"/>
      <w:lvlText w:val=""/>
      <w:lvlJc w:val="left"/>
    </w:lvl>
    <w:lvl w:ilvl="8" w:tplc="D51AC2F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30"/>
    <w:rsid w:val="00237930"/>
    <w:rsid w:val="002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Таня</cp:lastModifiedBy>
  <cp:revision>2</cp:revision>
  <dcterms:created xsi:type="dcterms:W3CDTF">2021-02-04T17:34:00Z</dcterms:created>
  <dcterms:modified xsi:type="dcterms:W3CDTF">2021-02-04T16:35:00Z</dcterms:modified>
</cp:coreProperties>
</file>